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FD" w:rsidRPr="00DD57DD" w:rsidRDefault="000108FD" w:rsidP="000108FD">
      <w:pPr>
        <w:autoSpaceDN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 12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108FD" w:rsidRPr="00DD57DD" w:rsidRDefault="000108FD" w:rsidP="000108FD">
      <w:pPr>
        <w:autoSpaceDN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«ФИЗИКА»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1. Учебные программы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a3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2153"/>
        <w:gridCol w:w="965"/>
        <w:gridCol w:w="965"/>
        <w:gridCol w:w="966"/>
        <w:gridCol w:w="992"/>
        <w:gridCol w:w="1013"/>
        <w:gridCol w:w="1174"/>
        <w:gridCol w:w="1236"/>
      </w:tblGrid>
      <w:tr w:rsidR="000108FD" w:rsidRPr="00DD57DD" w:rsidTr="00EA333A">
        <w:tc>
          <w:tcPr>
            <w:tcW w:w="2153" w:type="dxa"/>
            <w:vMerge w:val="restart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IX</w:t>
            </w:r>
          </w:p>
        </w:tc>
        <w:tc>
          <w:tcPr>
            <w:tcW w:w="2005" w:type="dxa"/>
            <w:gridSpan w:val="2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Х</w:t>
            </w:r>
          </w:p>
        </w:tc>
        <w:tc>
          <w:tcPr>
            <w:tcW w:w="2410" w:type="dxa"/>
            <w:gridSpan w:val="2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XI</w:t>
            </w:r>
          </w:p>
        </w:tc>
      </w:tr>
      <w:tr w:rsidR="000108FD" w:rsidRPr="00DD57DD" w:rsidTr="00EA333A">
        <w:tc>
          <w:tcPr>
            <w:tcW w:w="2153" w:type="dxa"/>
            <w:vMerge/>
          </w:tcPr>
          <w:p w:rsidR="000108FD" w:rsidRPr="00DD57DD" w:rsidRDefault="000108FD" w:rsidP="00EA333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65" w:type="dxa"/>
            <w:vMerge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65" w:type="dxa"/>
            <w:vMerge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66" w:type="dxa"/>
            <w:vMerge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013" w:type="dxa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1174" w:type="dxa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236" w:type="dxa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>повыш. уров.</w:t>
            </w:r>
          </w:p>
        </w:tc>
      </w:tr>
      <w:tr w:rsidR="000108FD" w:rsidRPr="00DD57DD" w:rsidTr="00EA333A">
        <w:tc>
          <w:tcPr>
            <w:tcW w:w="2153" w:type="dxa"/>
          </w:tcPr>
          <w:p w:rsidR="000108FD" w:rsidRPr="00DD57DD" w:rsidRDefault="000108FD" w:rsidP="00EA333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2017</w:t>
            </w:r>
          </w:p>
        </w:tc>
        <w:tc>
          <w:tcPr>
            <w:tcW w:w="965" w:type="dxa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2018</w:t>
            </w:r>
          </w:p>
        </w:tc>
        <w:tc>
          <w:tcPr>
            <w:tcW w:w="966" w:type="dxa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2019</w:t>
            </w:r>
          </w:p>
        </w:tc>
        <w:tc>
          <w:tcPr>
            <w:tcW w:w="992" w:type="dxa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013" w:type="dxa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174" w:type="dxa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6" w:type="dxa"/>
            <w:vAlign w:val="center"/>
          </w:tcPr>
          <w:p w:rsidR="000108FD" w:rsidRPr="00DD57DD" w:rsidRDefault="000108FD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</w:pPr>
            <w:r w:rsidRPr="00DD57DD">
              <w:rPr>
                <w:rFonts w:ascii="Times New Roman" w:eastAsia="Times New Roman" w:hAnsi="Times New Roman"/>
                <w:color w:val="000000"/>
                <w:sz w:val="30"/>
                <w:szCs w:val="30"/>
                <w:lang w:val="be-BY"/>
              </w:rPr>
              <w:t>2017</w:t>
            </w:r>
          </w:p>
        </w:tc>
      </w:tr>
    </w:tbl>
    <w:p w:rsidR="000108FD" w:rsidRPr="00DD57DD" w:rsidRDefault="000108FD" w:rsidP="000108FD">
      <w:pPr>
        <w:autoSpaceDN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zh-CN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0" w:name="_Hlk45257143"/>
      <w:r w:rsidRPr="00DD57DD">
        <w:rPr>
          <w:rFonts w:ascii="Times New Roman" w:eastAsia="Calibri" w:hAnsi="Times New Roman" w:cs="Times New Roman"/>
          <w:color w:val="000000"/>
          <w:sz w:val="30"/>
        </w:rPr>
        <w:fldChar w:fldCharType="begin"/>
      </w:r>
      <w:r>
        <w:rPr>
          <w:rFonts w:ascii="Times New Roman" w:eastAsia="Calibri" w:hAnsi="Times New Roman" w:cs="Times New Roman"/>
          <w:color w:val="000000"/>
          <w:sz w:val="30"/>
        </w:rPr>
        <w:instrText>HYPERLINK "https://adu.by/ru/homepage/obrazovatelnyj-protsess-2020-2021-uchebnyj-god/obshchee-srednee-obrazovanie-2020-2021/304-uchebnye-predmety-v-xi-klassy-2020-2021/3819-fizika.html"</w:instrText>
      </w:r>
      <w:r w:rsidRPr="00DD57DD">
        <w:rPr>
          <w:rFonts w:ascii="Times New Roman" w:eastAsia="Calibri" w:hAnsi="Times New Roman" w:cs="Times New Roman"/>
          <w:color w:val="000000"/>
          <w:sz w:val="30"/>
        </w:rPr>
        <w:fldChar w:fldCharType="separate"/>
      </w:r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https://adu.by/ Образовательный процесс. 2020/2021 учебный год / Общее среднее образование / Учебные предметы. V–XI классы / Физика</w:t>
      </w:r>
      <w:r w:rsidRPr="00DD57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bookmarkEnd w:id="0"/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Обращаем внимание,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обновленным учебным программам будут учиться учащиеся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класса. Принципиальных изменений в содержании учебного предмета «Физика», основных требованиях к результатам учебной деятельности учащихся в учебных программах (базовый, повышенный уровни изучения) по учебному предмету «Физика» для X класса не произошло.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2. Учебные издания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В 2020/2021 учебном году будет использоваться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новое учебное пособие: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Физика /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Фізіка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: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/ </w:t>
      </w:r>
      <w:proofErr w:type="gramStart"/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Е.В.</w:t>
      </w:r>
      <w:proofErr w:type="gramEnd"/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Громыко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[др.]. – </w:t>
      </w:r>
      <w:proofErr w:type="gramStart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Минск :</w:t>
      </w:r>
      <w:proofErr w:type="gramEnd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Адукацыя</w:t>
      </w:r>
      <w:proofErr w:type="spellEnd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выхаванне</w:t>
      </w:r>
      <w:proofErr w:type="spellEnd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, 2019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 национальном образовательном портале (</w:t>
      </w:r>
      <w:r>
        <w:fldChar w:fldCharType="begin"/>
      </w:r>
      <w:r>
        <w:instrText xml:space="preserve"> HYPERLINK "http://e-padruchnik.adu.by/" </w:instrText>
      </w:r>
      <w:r>
        <w:fldChar w:fldCharType="separate"/>
      </w:r>
      <w:r w:rsidRPr="00DD57DD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/>
        </w:rPr>
        <w:t>http://e-padruchnik.adu.by/</w:t>
      </w:r>
      <w:r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/>
        </w:rPr>
        <w:fldChar w:fldCharType="end"/>
      </w:r>
      <w:r w:rsidRPr="00DD57DD"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  <w:t>)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размещена электронная версия печатного издания данного учебного пособия, предусмотренного для изучения учебного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предмета «Физика» на базовом уровне. Электронное приложение для повышенного уровня размещено на ресурсе (</w:t>
      </w:r>
      <w:hyperlink r:id="rId4" w:history="1"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http://profil.adu.by</w:t>
        </w:r>
      </w:hyperlink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).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5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8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28"/>
        </w:rPr>
        <w:t>В помощь учителю для реализации в образовательном процессе компетентностного подхода издано пособие для учителей (серия «Компетентностный подход»):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</w:rPr>
        <w:t xml:space="preserve">Исаченкова Л.А. и др./ под ред. В.В. </w:t>
      </w:r>
      <w:proofErr w:type="spellStart"/>
      <w:r w:rsidRPr="00DD57DD">
        <w:rPr>
          <w:rFonts w:ascii="Times New Roman" w:eastAsia="Calibri" w:hAnsi="Times New Roman" w:cs="Times New Roman"/>
          <w:color w:val="000000"/>
          <w:sz w:val="30"/>
        </w:rPr>
        <w:t>Дорофейчика</w:t>
      </w:r>
      <w:proofErr w:type="spellEnd"/>
      <w:r w:rsidRPr="00DD57DD">
        <w:rPr>
          <w:rFonts w:ascii="Times New Roman" w:eastAsia="Calibri" w:hAnsi="Times New Roman" w:cs="Times New Roman"/>
          <w:color w:val="000000"/>
          <w:sz w:val="30"/>
        </w:rPr>
        <w:t xml:space="preserve"> Физика. 7-9 классы. Дидактические и диагностические материалы. – Минск: </w:t>
      </w:r>
      <w:proofErr w:type="spellStart"/>
      <w:r w:rsidRPr="00DD57DD">
        <w:rPr>
          <w:rFonts w:ascii="Times New Roman" w:eastAsia="Calibri" w:hAnsi="Times New Roman" w:cs="Times New Roman"/>
          <w:color w:val="000000"/>
          <w:sz w:val="30"/>
        </w:rPr>
        <w:t>Аверсэв</w:t>
      </w:r>
      <w:proofErr w:type="spellEnd"/>
      <w:r w:rsidRPr="00DD57DD">
        <w:rPr>
          <w:rFonts w:ascii="Times New Roman" w:eastAsia="Calibri" w:hAnsi="Times New Roman" w:cs="Times New Roman"/>
          <w:color w:val="000000"/>
          <w:sz w:val="30"/>
        </w:rPr>
        <w:t>, 2020.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«Физика» в      2020/2021 учебном году размещена на национальном образовательном портале: </w:t>
      </w:r>
      <w:hyperlink r:id="rId6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3. 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Организация образовательного процесса при изучении учебного предмета на повышенном уровне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 ступени общего среднего образования учебный предмет «Физика» может изучаться на повышенном уровне в V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ІІІ и 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І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X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в объеме не более 2 дополнительных учебных часов в неделю. Рекомендации по организации изучения физики на повышенном уровне на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 ступени общего среднего образования размещены на национальном образовательном портале: </w:t>
      </w:r>
      <w:hyperlink r:id="rId7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highlight w:val="yellow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 изучении учебного предмета «Физика» в 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X классе на повышенном уровне используется электронное приложение для повышенного уровня «Физика. 10 класс», размещенное на ресурсе </w:t>
      </w:r>
      <w:hyperlink r:id="rId8" w:history="1"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http://profil.adu.by</w:t>
        </w:r>
      </w:hyperlink>
      <w:r w:rsidRPr="00DD57D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физики на базовом уровне. 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4. 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Календарно-тематическое планирование</w:t>
      </w:r>
    </w:p>
    <w:p w:rsidR="000108FD" w:rsidRPr="00DD57DD" w:rsidRDefault="000108FD" w:rsidP="000108FD">
      <w:pPr>
        <w:tabs>
          <w:tab w:val="right" w:pos="9639"/>
        </w:tabs>
        <w:autoSpaceDN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Согласно должностным обязанностям</w:t>
      </w:r>
      <w:proofErr w:type="gramEnd"/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«Физика». Данное КТП утверждается руководителем учреждения образования до начала учебного года. </w:t>
      </w:r>
    </w:p>
    <w:p w:rsidR="000108FD" w:rsidRPr="00DD57DD" w:rsidRDefault="000108FD" w:rsidP="000108FD">
      <w:pPr>
        <w:tabs>
          <w:tab w:val="right" w:pos="9639"/>
        </w:tabs>
        <w:autoSpaceDN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Учитель вправе использовать примерное КТП по учебному предмету «Физика», рекомендованное НИО. При использовании КТП,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Аналогичным образом оформляется КТП при организации изучения на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Примерное КТП для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 размещено на национальном образовательном портале </w:t>
      </w:r>
      <w:hyperlink r:id="rId9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5. 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Особенности организации образовательного процесса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  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0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При организации образовательного процесса по учебному предмету «Физика»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 проведении фронтальных лабораторных работ в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VII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 классах и практикумов по решению задач в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(повышенный уровень изучения предмета)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Обращаем внимание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домашнего задания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закрепление знаний и умений. С целью предупреждения перегрузки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VII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VIII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за 2,5 часа, в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IX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за 3 часа.</w:t>
      </w:r>
    </w:p>
    <w:p w:rsidR="000108FD" w:rsidRPr="00DD57DD" w:rsidRDefault="000108FD" w:rsidP="000108FD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Требования к ведению тетрадей содержатся в «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Метадычных рэкамендацыях па фарміраванні культуры вуснага і пісьмовага маўлення ва ўстановах адукацыі, якія рэалізуюць адукацыйныя праграмы агульнай сярэдняй адукацыі», 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утвержденных заместителем Министра образования Республики Беларусь 06.06.2016.</w:t>
      </w:r>
    </w:p>
    <w:p w:rsidR="000108FD" w:rsidRPr="00DD57DD" w:rsidRDefault="000108FD" w:rsidP="000108FD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проведения факультативных занятий предлагается использовать учебные программы, утвержденные Министерством образования в 2020 году.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11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6. 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Дополнительные ресурсы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>Для организации образовательного процесса учителю рекомендуется использовать дополнительные материалы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,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размещенные на национальном образовательном портале: </w:t>
      </w:r>
      <w:hyperlink r:id="rId12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по физике можно использовать учебные материалы победителей Республиканского конкурса «Компьютер. Образование. Интернет» </w:t>
      </w:r>
      <w:r w:rsidRPr="00DD57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(</w:t>
      </w:r>
      <w:hyperlink r:id="rId13" w:history="1"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http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://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e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asveta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adu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index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php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konkursi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olimpiadi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proekti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proektyi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pobediteli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koi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/132-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matematika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fizika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astronomiya</w:t>
        </w:r>
      </w:hyperlink>
      <w:r w:rsidRPr="00DD57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)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и материалы блога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«Полезные ссылки и материалы для учителя физики»</w:t>
      </w:r>
      <w:r w:rsidRPr="00DD57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D57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(</w:t>
      </w:r>
      <w:hyperlink r:id="rId14" w:history="1"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http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://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fhizika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blogspot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com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DD57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DD57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).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7. </w:t>
      </w:r>
      <w:r w:rsidRPr="00DD57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val="be-BY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Для организации деятельности методических формирований учителей физики в 2020/2021 учебном году предлагается единая тема </w:t>
      </w:r>
      <w:r w:rsidRPr="00DD57DD">
        <w:rPr>
          <w:rFonts w:ascii="Times New Roman" w:eastAsia="Calibri" w:hAnsi="Times New Roman" w:cs="Times New Roman"/>
          <w:bCs/>
          <w:i/>
          <w:color w:val="000000"/>
          <w:sz w:val="30"/>
          <w:szCs w:val="30"/>
        </w:rPr>
        <w:t>«Совершенствование профессиональной компетентности учителей физики по вопросам организации учебно-познавательной деятельности учащихся».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Развитие профессиональных компетенций педагогов осуществляется через работу методических формирований, которые 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создаются на добровольной основе. Деятельность всех методических формирований должна планироваться на основе анализа результатов методической работы за предыдущий учебный год, с учетом образовательного и квалификационного уровней педагогических работников, их профессиональных интересов, запросов.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На августовских предметных секциях учителей физики рекомендуется обсудить следующие вопросы: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1. Нормативное правовое и научно-методическое обеспечение образовательного процесса по физике в 2020/2021 учебном году: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обновленные учебные программы для 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  <w:lang w:val="en-US"/>
        </w:rPr>
        <w:t>X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класса;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новые учебные пособия и особенности работы с ними; 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учебно-методических комплексов по учебному предмету; 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2. Анализ результатов работы методических формирований учителей в 2019/2020 учебном году. Планирование работы методических формирований в 2020/2021 учебном году. 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lang w:val="x-none"/>
        </w:rPr>
      </w:pPr>
      <w:r w:rsidRPr="00DD57DD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На заседаниях методических формирований рекомендуется рассмотреть актуальные вопросы организации, управления и контроля учебно-познавательной деятельности учащихся на учебных занятиях по физике с учетом эффективного педагогического опыта педагогов региона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  <w:lang w:val="x-none"/>
        </w:rPr>
        <w:t>: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использование учебных пособий нового поколения для организации самостоятельной учебно-познавательной деятельности учащихся; 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пути формирования универсальных учебных действий у учащихся на учебных занятиях по физике;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методы и приемы организации экспериментально-исследовательской деятельности учащихся на учебных занятиях по физике;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современные подходы к контролю и оценке результатов учебной деятельности учащихся по физике;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эффективные методы и приемы активизации учебно-познавательной деятельности учащихся на учебном занятии по физике;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реализация </w:t>
      </w:r>
      <w:proofErr w:type="spellStart"/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внутрипредметных</w:t>
      </w:r>
      <w:proofErr w:type="spellEnd"/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и межпредметных связей при изучении учебного материала как необходимое условие активизации учебно-познавательной деятельности учащихся;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физике;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о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беспечение безопасных условий для организации учебно-познавательной деятельности учащихся на учебных занятиях по физике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.</w:t>
      </w:r>
    </w:p>
    <w:p w:rsidR="000108FD" w:rsidRPr="00DD57D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С целью обеспечения условий для совершенствования профессиональной компетентности педагогов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:rsidR="000108FD" w:rsidRDefault="000108FD" w:rsidP="000108F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30"/>
          <w:szCs w:val="30"/>
          <w:lang w:val="be-BY"/>
        </w:rPr>
      </w:pP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DD57DD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DD57DD">
        <w:rPr>
          <w:rFonts w:ascii="Times New Roman" w:eastAsia="Calibri" w:hAnsi="Times New Roman" w:cs="Times New Roman"/>
          <w:bCs/>
          <w:i/>
          <w:iCs/>
          <w:color w:val="000000"/>
          <w:sz w:val="30"/>
          <w:szCs w:val="30"/>
          <w:lang w:val="be-BY"/>
        </w:rPr>
        <w:t>(</w:t>
      </w:r>
      <w:r>
        <w:fldChar w:fldCharType="begin"/>
      </w:r>
      <w:r>
        <w:instrText xml:space="preserve"> HYPERLINK "http://www.academy.edu.by/" </w:instrText>
      </w:r>
      <w:r>
        <w:fldChar w:fldCharType="separate"/>
      </w:r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</w:rPr>
        <w:t>www</w:t>
      </w:r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  <w:lang w:val="be-BY"/>
        </w:rPr>
        <w:t>.</w:t>
      </w:r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  <w:lang w:val="en-US"/>
        </w:rPr>
        <w:t>a</w:t>
      </w:r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</w:rPr>
        <w:t>cademy</w:t>
      </w:r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  <w:lang w:val="be-BY"/>
        </w:rPr>
        <w:t>.</w:t>
      </w:r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</w:rPr>
        <w:t>edu</w:t>
      </w:r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  <w:lang w:val="be-BY"/>
        </w:rPr>
        <w:t>.</w:t>
      </w:r>
      <w:proofErr w:type="spellStart"/>
      <w:r w:rsidRPr="00DD57DD"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</w:rPr>
        <w:t>by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563C1"/>
          <w:sz w:val="30"/>
          <w:szCs w:val="30"/>
          <w:u w:val="single"/>
        </w:rPr>
        <w:fldChar w:fldCharType="end"/>
      </w:r>
      <w:r w:rsidRPr="00DD57DD">
        <w:rPr>
          <w:rFonts w:ascii="Times New Roman" w:eastAsia="Calibri" w:hAnsi="Times New Roman" w:cs="Times New Roman"/>
          <w:bCs/>
          <w:i/>
          <w:iCs/>
          <w:color w:val="000000"/>
          <w:sz w:val="30"/>
          <w:szCs w:val="30"/>
          <w:lang w:val="be-BY"/>
        </w:rPr>
        <w:t>).</w:t>
      </w:r>
      <w:bookmarkStart w:id="1" w:name="_GoBack"/>
      <w:bookmarkEnd w:id="1"/>
    </w:p>
    <w:p w:rsidR="000108FD" w:rsidRPr="000108FD" w:rsidRDefault="000108FD">
      <w:pPr>
        <w:rPr>
          <w:lang w:val="be-BY"/>
        </w:rPr>
      </w:pPr>
    </w:p>
    <w:sectPr w:rsidR="000108FD" w:rsidRPr="0001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FD"/>
    <w:rsid w:val="000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2D39-06CB-405E-8D85-F657CF36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8FD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" TargetMode="External"/><Relationship Id="rId13" Type="http://schemas.openxmlformats.org/officeDocument/2006/relationships/hyperlink" Target="http://e-asveta.adu.by/index.php/konkursi-olimpiadi-proekti/proektyi-pobediteli-koi/132-matematika-fizika-astronom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4" Type="http://schemas.openxmlformats.org/officeDocument/2006/relationships/hyperlink" Target="http://profil.adu.by" TargetMode="Externa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14" Type="http://schemas.openxmlformats.org/officeDocument/2006/relationships/hyperlink" Target="http://fhizika.blogspot.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2020-07-14T13:22:00Z</dcterms:created>
  <dcterms:modified xsi:type="dcterms:W3CDTF">2020-07-14T13:24:00Z</dcterms:modified>
</cp:coreProperties>
</file>